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9B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Songti SC" w:cs="Songti SC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Songti SC" w:cs="Songti SC"/>
          <w:sz w:val="32"/>
          <w:szCs w:val="40"/>
        </w:rPr>
        <w:t>可持续航空的途径：为精确油耗和飞机排放计算建立飞机起飞质量模型</w:t>
      </w:r>
      <w:bookmarkEnd w:id="0"/>
      <w:r>
        <w:rPr>
          <w:rFonts w:hint="eastAsia" w:ascii="Times New Roman" w:hAnsi="Times New Roman" w:eastAsia="Songti SC" w:cs="Songti S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ge">
              <wp:posOffset>1857375</wp:posOffset>
            </wp:positionV>
            <wp:extent cx="516890" cy="505460"/>
            <wp:effectExtent l="0" t="0" r="16510" b="25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E65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Songti SC" w:cs="Songti SC"/>
          <w:sz w:val="32"/>
          <w:szCs w:val="32"/>
          <w:lang w:val="en-US" w:eastAsia="zh-CN"/>
        </w:rPr>
      </w:pPr>
    </w:p>
    <w:p w14:paraId="523F8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lang w:val="en-US" w:eastAsia="zh-CN"/>
        </w:rPr>
        <w:t>来源：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begin"/>
      </w:r>
      <w:r>
        <w:rPr>
          <w:rFonts w:hint="eastAsia" w:ascii="Times New Roman" w:hAnsi="Times New Roman" w:eastAsia="Songti SC" w:cs="Songti SC"/>
          <w:lang w:val="en-US" w:eastAsia="zh-CN"/>
        </w:rPr>
        <w:instrText xml:space="preserve"> HYPERLINK "javascript:void(0);" </w:instrTex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separate"/>
      </w:r>
      <w:r>
        <w:rPr>
          <w:rFonts w:hint="eastAsia" w:ascii="Times New Roman" w:hAnsi="Times New Roman" w:eastAsia="Songti SC" w:cs="Songti SC"/>
        </w:rPr>
        <w:t>民航环境与可持续发展智库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end"/>
      </w:r>
    </w:p>
    <w:p w14:paraId="4A6668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研究简介</w:t>
      </w:r>
    </w:p>
    <w:p w14:paraId="450E9D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本研究从系统层面探讨了航空业可持续发展的关键挑战——精确估算起飞质量对燃油消耗和排放计算的影响。航空业因其复杂的运营特性和数据敏感性，长期以来难以获取准确的起飞质量参数，而这一参数对飞行性能计算和碳排放监测至关重要。通过整合快速存取记录器（QAR）和广播式自动相关监视（ADS-B）数据，本研究提出了一种创新的起飞质量估计框架，为缺乏航空公司专有数据的情景提供了可行的解决方案。研究进一步构建了基于飞机数据基础（BADA）和发动机排放数据库（EEDB）的燃油消耗与排放计算模型，实现了全飞行周期的环境绩效评估。</w:t>
      </w:r>
    </w:p>
    <w:p w14:paraId="20D56C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drawing>
          <wp:inline distT="0" distB="0" distL="114300" distR="114300">
            <wp:extent cx="5266055" cy="2734310"/>
            <wp:effectExtent l="0" t="0" r="1270" b="8890"/>
            <wp:docPr id="2" name="图片 2" descr="微信图片_2025050313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031322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87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</w:pPr>
    </w:p>
    <w:p w14:paraId="464DDC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研究方法</w:t>
      </w:r>
    </w:p>
    <w:p w14:paraId="605F356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1. 起飞质量估计模型：</w:t>
      </w:r>
    </w:p>
    <w:p w14:paraId="071D24A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基于总能量模型（TEM）和 BADA 性能数据库，建立了具有爬升率约束的起飞质量优化模型。引入改进的模拟退火算法（ISA），通过自适应加权系数和禁忌表机制，显著提升了全局优化能力和计算效率。模型采用了中国南方航空的 QAR 数据进行验证，涵盖 B738 和 A320 两种主流机型，确保结果的代表性和可靠性。</w:t>
      </w:r>
    </w:p>
    <w:p w14:paraId="5F09C2B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燃油与排放计算体系：</w:t>
      </w:r>
    </w:p>
    <w:p w14:paraId="4E1FA104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采用国际民航组织（ICAO）定义的标准化飞行阶段划分（LTO 和 CCD），分别建立燃料流率和污染物排放的量化模型。对于 CCD 阶段，应用波音燃油流量方法（BFFM2）对排放指数进行实际运行条件校正，解决了传统方法中动态环境因素忽略的问题。通过 ADS-B 数据与 ECMWF 气象数据的融合，重构了真实空速、爬升率等关键飞行参数，弥补了公开数据源的参数缺失。3. 系统验证方法：采用双重验证机制，首先通过 QAR 记录的实测质量数据验证模型精度，继而通过燃料流率时序匹配验证全周期计算可靠性。统计分析了 2019 年 6 月中国境内 11564 个航班的运行数据，确保结论的统计显著性。</w:t>
      </w:r>
    </w:p>
    <w:p w14:paraId="465FF3A7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</w:p>
    <w:p w14:paraId="5F965B7D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0"/>
          <w:sz w:val="28"/>
          <w:szCs w:val="36"/>
          <w:lang w:val="en-US" w:eastAsia="zh-CN" w:bidi="ar"/>
        </w:rPr>
        <w:t>三、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研究结论</w:t>
      </w:r>
    </w:p>
    <w:p w14:paraId="2BECD06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 模型性能表现：起飞质量估计的平均相对误差为 3.34%（B738: 3.47%，A320: 3.18%），97.81% 的航班误差控制在 10% 以内，显著优于现有文献报道的 4.3% 误差水平。ISA 算法相较于传统模拟退火算法，在保持求解精度的同时将计算效率得到了，为大规模应用提供了技术可行性。</w:t>
      </w:r>
    </w:p>
    <w:p w14:paraId="37F3AE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 排放特征解析：CCD 阶段贡献了 80% 以上的 CO₂排放，而 LTO 阶段由于低推力工况导致不完全燃烧，贡献了 36.48% 的 HC 和 55.13% 的 CO 排放。典型航线的分析表明，起飞质量与 CO₂排放呈现显著正相关，这一量化关系为运营优化提供了明确的减排方向。</w:t>
      </w:r>
    </w:p>
    <w:p w14:paraId="57F4DE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 政策启示：研究证实，基于 ADS-B 的测算体系为航空业碳核算提供标准化、低成本的技术路径。建议将起飞质量优化纳入航空公司的燃油管理策略，结合航路气象优化，可实现即时减排效益。</w:t>
      </w:r>
    </w:p>
    <w:p w14:paraId="0F0B6C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AFD3CC1">
      <w:pPr>
        <w:keepNext w:val="0"/>
        <w:keepLines w:val="0"/>
        <w:widowControl/>
        <w:suppressLineNumbers w:val="0"/>
        <w:jc w:val="left"/>
        <w:rPr>
          <w:rFonts w:ascii="Times New Roman" w:hAnsi="Times New Roman"/>
        </w:rPr>
      </w:pPr>
      <w:r>
        <w:rPr>
          <w:rFonts w:ascii="Times New Roman" w:hAnsi="Times New Roman" w:eastAsia="宋体" w:cs="宋体"/>
          <w:kern w:val="0"/>
          <w:sz w:val="24"/>
          <w:szCs w:val="24"/>
          <w:lang w:val="en-US" w:eastAsia="zh-CN" w:bidi="ar"/>
        </w:rPr>
        <w:t>文献引用</w:t>
      </w:r>
    </w:p>
    <w:p w14:paraId="4882BEBE">
      <w:pPr>
        <w:keepNext w:val="0"/>
        <w:keepLines w:val="0"/>
        <w:widowControl/>
        <w:suppressLineNumbers w:val="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Zou, R., Wang, B., Wang, K., Shang, W.L., Xue, D., &amp; Ochieng, W.Y. (2025). A pathway to sustainable aviation: Modeling aircraft takeoff mass for precise fuel-consumption and aircraft emission calculations. Energy, 319, 135074.</w:t>
      </w:r>
    </w:p>
    <w:p w14:paraId="415593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AD437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资料链接：</w:t>
      </w:r>
    </w:p>
    <w:p w14:paraId="32379B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  <w:t>https://doi.org/10.1016/j.energy.2025.135074</w:t>
      </w:r>
    </w:p>
    <w:p w14:paraId="6CE275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</w:p>
    <w:p w14:paraId="1318C7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校对：张奕野 贾忠杰</w:t>
      </w:r>
    </w:p>
    <w:p w14:paraId="4909CF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ascii="Times New Roman" w:hAnsi="Times New Roman" w:eastAsia="Songti SC"/>
        </w:rPr>
      </w:pPr>
      <w:r>
        <w:rPr>
          <w:rFonts w:hint="eastAsia" w:ascii="Times New Roman" w:hAnsi="Times New Roman"/>
        </w:rPr>
        <w:t>审核：陈俣秀 杨晓军</w:t>
      </w:r>
    </w:p>
    <w:p w14:paraId="548C0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137C9"/>
    <w:multiLevelType w:val="singleLevel"/>
    <w:tmpl w:val="CE1137C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F7EBD"/>
    <w:rsid w:val="028267D3"/>
    <w:rsid w:val="0C3C58EC"/>
    <w:rsid w:val="36FEC60B"/>
    <w:rsid w:val="3A751F6D"/>
    <w:rsid w:val="3EF7922A"/>
    <w:rsid w:val="3F01471F"/>
    <w:rsid w:val="5B4B5EFB"/>
    <w:rsid w:val="5C9710BF"/>
    <w:rsid w:val="5CD1BE6A"/>
    <w:rsid w:val="5E0E40DE"/>
    <w:rsid w:val="71BCB725"/>
    <w:rsid w:val="78653605"/>
    <w:rsid w:val="7F4BD20D"/>
    <w:rsid w:val="97D94D30"/>
    <w:rsid w:val="A7BD84BD"/>
    <w:rsid w:val="AABF7EBD"/>
    <w:rsid w:val="ACFF1F92"/>
    <w:rsid w:val="AFEF5518"/>
    <w:rsid w:val="DEFD884A"/>
    <w:rsid w:val="EDDE1178"/>
    <w:rsid w:val="EFB6D1A8"/>
    <w:rsid w:val="F7B3D157"/>
    <w:rsid w:val="FAEEFF77"/>
    <w:rsid w:val="FF7953E1"/>
    <w:rsid w:val="FFD8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qFormat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1539</Words>
  <Characters>2232</Characters>
  <Lines>0</Lines>
  <Paragraphs>0</Paragraphs>
  <TotalTime>26</TotalTime>
  <ScaleCrop>false</ScaleCrop>
  <LinksUpToDate>false</LinksUpToDate>
  <CharactersWithSpaces>2294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2024-06-07T13:29:00Z</dcterms:created>
  <dc:creator>grm</dc:creator>
  <cp:lastModifiedBy>这歌。</cp:lastModifiedBy>
  <dcterms:modified xsi:type="dcterms:W3CDTF">2025-05-03T05:25:22Z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8FA821D4752545B08A0D8DF164619DA0_13</vt:lpwstr>
  </property>
  <property fmtid="{D5CDD505-2E9C-101B-9397-08002B2CF9AE}" pid="4" name="KSOTemplateDocerSaveRecord">
    <vt:lpwstr>eyJoZGlkIjoiOTc3M2Y5NzIzMDFlZjAyY2Q4Njk5ODkyYjFjNzBiNTQiLCJ1c2VySWQiOiIzODc1MzYwOTUifQ==</vt:lpwstr>
  </property>
</Properties>
</file>