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Times New Roman" w:hAnsi="Times New Roman" w:eastAsia="Songti SC" w:cs="Songti SC"/>
          <w:sz w:val="32"/>
          <w:szCs w:val="32"/>
          <w:lang w:val="en-US" w:eastAsia="zh-CN"/>
        </w:rPr>
      </w:pPr>
      <w:r>
        <w:rPr>
          <w:rFonts w:hint="eastAsia" w:ascii="Times New Roman" w:hAnsi="Times New Roman" w:eastAsia="Songti SC" w:cs="Songti S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2377440</wp:posOffset>
            </wp:positionH>
            <wp:positionV relativeFrom="page">
              <wp:posOffset>1857375</wp:posOffset>
            </wp:positionV>
            <wp:extent cx="516890" cy="505460"/>
            <wp:effectExtent l="0" t="0" r="16510" b="254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Songti SC" w:cs="Songti SC"/>
          <w:sz w:val="32"/>
          <w:szCs w:val="32"/>
          <w:lang w:val="en-US" w:eastAsia="zh-CN"/>
        </w:rPr>
        <w:t>正丁醇可用于SAF的实验研究</w:t>
      </w:r>
    </w:p>
    <w:p>
      <w:pPr>
        <w:spacing w:line="600" w:lineRule="auto"/>
        <w:jc w:val="center"/>
        <w:rPr>
          <w:rFonts w:hint="eastAsia" w:ascii="Times New Roman" w:hAnsi="Times New Roman" w:eastAsia="Songti SC" w:cs="Songti SC"/>
          <w:sz w:val="32"/>
          <w:szCs w:val="32"/>
          <w:lang w:val="en-US" w:eastAsia="zh-CN"/>
        </w:rPr>
      </w:pPr>
    </w:p>
    <w:p>
      <w:pPr>
        <w:spacing w:line="600" w:lineRule="auto"/>
        <w:jc w:val="center"/>
        <w:rPr>
          <w:rFonts w:hint="eastAsia" w:ascii="Times New Roman" w:hAnsi="Times New Roman" w:eastAsia="Songti SC" w:cs="Songti SC"/>
          <w:lang w:val="en-US" w:eastAsia="zh-CN"/>
        </w:rPr>
      </w:pPr>
      <w:r>
        <w:rPr>
          <w:rFonts w:hint="eastAsia" w:ascii="Times New Roman" w:hAnsi="Times New Roman" w:eastAsia="Songti SC" w:cs="Songti SC"/>
          <w:lang w:val="en-US" w:eastAsia="zh-CN"/>
        </w:rPr>
        <w:t>来源：</w:t>
      </w:r>
      <w:r>
        <w:rPr>
          <w:rFonts w:hint="eastAsia" w:ascii="Times New Roman" w:hAnsi="Times New Roman" w:eastAsia="Songti SC" w:cs="Songti SC"/>
          <w:lang w:val="en-US" w:eastAsia="zh-CN"/>
        </w:rPr>
        <w:fldChar w:fldCharType="begin"/>
      </w:r>
      <w:r>
        <w:rPr>
          <w:rFonts w:hint="eastAsia" w:ascii="Times New Roman" w:hAnsi="Times New Roman" w:eastAsia="Songti SC" w:cs="Songti SC"/>
          <w:lang w:val="en-US" w:eastAsia="zh-CN"/>
        </w:rPr>
        <w:instrText xml:space="preserve"> HYPERLINK "javascript:void(0);" </w:instrText>
      </w:r>
      <w:r>
        <w:rPr>
          <w:rFonts w:hint="eastAsia" w:ascii="Times New Roman" w:hAnsi="Times New Roman" w:eastAsia="Songti SC" w:cs="Songti SC"/>
          <w:lang w:val="en-US" w:eastAsia="zh-CN"/>
        </w:rPr>
        <w:fldChar w:fldCharType="separate"/>
      </w:r>
      <w:r>
        <w:rPr>
          <w:rFonts w:hint="eastAsia" w:ascii="Times New Roman" w:hAnsi="Times New Roman" w:eastAsia="Songti SC" w:cs="Songti SC"/>
        </w:rPr>
        <w:t>民航环境与可持续发展智库</w:t>
      </w:r>
      <w:r>
        <w:rPr>
          <w:rFonts w:hint="eastAsia" w:ascii="Times New Roman" w:hAnsi="Times New Roman" w:eastAsia="Songti SC" w:cs="Songti SC"/>
          <w:lang w:val="en-US" w:eastAsia="zh-CN"/>
        </w:rPr>
        <w:fldChar w:fldCharType="end"/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Times New Roman" w:hAnsi="Times New Roman" w:eastAsia="Songti SC" w:cs="Songti SC"/>
          <w:lang w:val="en-US" w:eastAsia="zh-CN"/>
        </w:rPr>
      </w:pP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文章简介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本文研究了正丁醇与 Jet-A 燃料在涡轮发动机中的混合性能和环境影响，旨在评估其作为可持续航空燃料 (SAF) 的可行性。该研究涉及对各种混合物（从低浓度到高浓度的正丁醇）进行实验测试，以确定它们对发动机性能和排放的影响。通过实验装置对发动机参数（如推力、燃料消耗率和废气温度）的全面测量。包括对二氧化硫 (SO2)、一氧化碳 (CO) 也进行了分析，以评估使用正丁醇与Jet-A燃油混合生产SAF时对环境的影响。主要发现表明，与传统的 Jet-A 燃料相比，正丁醇/Jet-A 混合物可以显著提高燃烧效率并减少SO2和 CO的排放。这项研究强调了正丁醇作为涡轮发动机 SAF 的潜力，突出了其在保持或提高发动机性能的同时减轻环境影响的能力。这项研究支持将正丁醇整合到 Jet-A 混合物中用于涡轮发动机应用的可行性，推动实现航空业更绿色的发展。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主要分析方法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1.燃料特性分析：对Jet A航空燃油和不同比例（含5%、 10%、20% 和 30% 质量百分比（wt.%））的正丁醇混合物进行了实验评估，测量了密度、运动粘度、闪点、低位热值、傅里叶变换红外光谱（FT-IR）分析和元素分析等物理和化学性质。2.理论燃烧过程：计算了不同燃料混合物（Jet A 航空燃料 +5% Aeroshell 500 煤油 (Ke)；正丁醇 (B) 以及 Ke + 10%B、Ke + 20%B 和 Ke + 30%B 的混合物（wt.%））进行化学当量燃烧所需的最小空气量和产生的二氧化碳（CO2）和水（H2O）的量。3.涡轮发动机测试：使用Jet CAT P80®微型涡轮喷气发动机进行实验，记录了发动机在不同运行模式下的参数，包括怠速、巡航和最大状态。4.气体排放测量：使用MRU Vario Plus分析仪测量了CO和SO2的排放（由德国内卡苏姆-奥伯赖塞斯海姆 Messgeräte für Rauchgase und Umweltschutz GmbH 公司进行）。SO2 的测量范围为 0–2000 ppm，精度为 ± 10 ppm 或 5%；CO的测量范围为 0–4000 ppm，精度为 ± 10 ppm 或 5%。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0" w:firstLineChars="0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研究结论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Songti SC Regular" w:hAnsi="Songti SC Regular" w:eastAsia="Songti SC Regular" w:cs="Songti SC Regular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ongti SC Regular" w:hAnsi="Songti SC Regular" w:eastAsia="Songti SC Regular" w:cs="Songti SC Regular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发动机性能：正丁醇/Jet-A混合物的使用不会影响涡轮发动机的功能。混合燃料的热值随正丁醇浓度的增加而降低，导致燃料消耗率相应上升。用于与Ke混合的正丁醇中碳含量较低，有助于减少燃烧时产生的CO2排放量。就发动机性能而言，所测试的混合物中正丁醇的百分比越高，特定燃料消耗量就越大，这种趋势归因于它们各自的热值。2.环境影响：正丁醇混合物的燃烧可以减少CO2排放，因为正丁醇中碳的比例较低。同时，CO和SO2的浓度变化主要与操作模式（酒精的浓度、燃油流量、燃烧温度等）有关。3.适用性：研究的燃料混合物（特别是Ke+ 10%B、Ke+ 20%B和Ke+ 30%B）被认为适合用于微型涡轮发动机的航空应用。实验中发动机的结构和功能保持不变，证实了它们在实际航空应用中的可行性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资料链接：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https://www.mdpi.com/2571-6255/7/9/313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Times New Roman" w:hAnsi="Times New Roman" w:eastAsia="Songti SC"/>
        </w:rPr>
      </w:pP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t>资料搜集：戴菲 贾忠杰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t>校对：张奕野 杨诗琪 贾忠杰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t>审核：陈俣秀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ascii="Times New Roman" w:hAnsi="Times New Roman" w:eastAsia="Songti SC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9E1B2F"/>
    <w:multiLevelType w:val="singleLevel"/>
    <w:tmpl w:val="4D9E1B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ABF7EBD"/>
    <w:rsid w:val="36FEC60B"/>
    <w:rsid w:val="3EF7922A"/>
    <w:rsid w:val="566FC98D"/>
    <w:rsid w:val="5CD1BE6A"/>
    <w:rsid w:val="7F4BD20D"/>
    <w:rsid w:val="7F9E2AA3"/>
    <w:rsid w:val="97D94D30"/>
    <w:rsid w:val="A7BD84BD"/>
    <w:rsid w:val="AABF7EBD"/>
    <w:rsid w:val="ACFF1F92"/>
    <w:rsid w:val="AFEF5518"/>
    <w:rsid w:val="DEFD884A"/>
    <w:rsid w:val="EDDE1178"/>
    <w:rsid w:val="EFB6D1A8"/>
    <w:rsid w:val="F77984F0"/>
    <w:rsid w:val="FAEEFF77"/>
    <w:rsid w:val="FE6B7A53"/>
    <w:rsid w:val="FF7953E1"/>
    <w:rsid w:val="FFD88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ascii="Times New Roman" w:hAnsi="Times New Roman"/>
      <w:b/>
      <w:kern w:val="44"/>
      <w:sz w:val="28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100" w:beforeLines="100" w:beforeAutospacing="0" w:afterLines="0" w:afterAutospacing="0" w:line="413" w:lineRule="auto"/>
      <w:outlineLvl w:val="1"/>
    </w:pPr>
    <w:rPr>
      <w:rFonts w:ascii="Times New Roman" w:hAnsi="Times New Roman" w:eastAsia="黑体"/>
      <w:b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Lines="0" w:afterAutospacing="0" w:line="413" w:lineRule="auto"/>
      <w:jc w:val="left"/>
      <w:outlineLvl w:val="2"/>
    </w:pPr>
    <w:rPr>
      <w:rFonts w:ascii="Times New Roman" w:hAnsi="Times New Roman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2 Char"/>
    <w:link w:val="3"/>
    <w:uiPriority w:val="0"/>
    <w:rPr>
      <w:rFonts w:ascii="Times New Roman" w:hAnsi="Times New Roman" w:eastAsia="黑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3024</Words>
  <Characters>3766</Characters>
  <Lines>0</Lines>
  <Paragraphs>0</Paragraphs>
  <TotalTime>7</TotalTime>
  <ScaleCrop>false</ScaleCrop>
  <LinksUpToDate>false</LinksUpToDate>
  <CharactersWithSpaces>3827</CharactersWithSpaces>
  <Application>WPS Office_6.1.0.8274_F1E327BC-269C-435d-A152-05C5408002CA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2024-06-06T21:29:00Z</dcterms:created>
  <dc:creator>grm</dc:creator>
  <cp:lastModifiedBy>ruimeng</cp:lastModifiedBy>
  <dcterms:modified xsi:type="dcterms:W3CDTF">2024-09-20T13:47:39Z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2052-6.1.0.8274</vt:lpwstr>
  </property>
  <property fmtid="{D5CDD505-2E9C-101B-9397-08002B2CF9AE}" pid="3" name="ICV">
    <vt:lpwstr>D4C61F4A71F09154300CED6655DEEF8D_43</vt:lpwstr>
  </property>
</Properties>
</file>